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BD8CF" w14:textId="77777777" w:rsidR="00AE0AC5" w:rsidRDefault="00AE0AC5" w:rsidP="00C21745">
      <w:pPr>
        <w:jc w:val="center"/>
        <w:rPr>
          <w:b/>
          <w:sz w:val="32"/>
        </w:rPr>
      </w:pPr>
    </w:p>
    <w:p w14:paraId="3C596341" w14:textId="77777777" w:rsidR="001A7F00" w:rsidRPr="00543465" w:rsidRDefault="001A7F00" w:rsidP="00C21745">
      <w:pPr>
        <w:jc w:val="center"/>
        <w:rPr>
          <w:b/>
          <w:sz w:val="32"/>
        </w:rPr>
      </w:pPr>
      <w:r w:rsidRPr="00543465">
        <w:rPr>
          <w:b/>
          <w:sz w:val="32"/>
        </w:rPr>
        <w:t>Tender Notice</w:t>
      </w:r>
    </w:p>
    <w:p w14:paraId="4C417760" w14:textId="77777777" w:rsidR="003F1059" w:rsidRPr="00543465" w:rsidRDefault="003F1059" w:rsidP="00C21745">
      <w:pPr>
        <w:jc w:val="center"/>
      </w:pPr>
    </w:p>
    <w:p w14:paraId="068D71A6" w14:textId="7D8C6690" w:rsidR="005E553E" w:rsidRPr="00D367B5" w:rsidRDefault="006B75F6" w:rsidP="006E2E82">
      <w:pPr>
        <w:pStyle w:val="CommentText"/>
        <w:jc w:val="both"/>
        <w:rPr>
          <w:b/>
          <w:bCs/>
          <w:color w:val="000000" w:themeColor="text1"/>
          <w:sz w:val="24"/>
          <w:szCs w:val="24"/>
          <w:u w:val="single"/>
        </w:rPr>
      </w:pPr>
      <w:bookmarkStart w:id="0" w:name="_Hlk184974896"/>
      <w:bookmarkStart w:id="1" w:name="_Hlk184975740"/>
      <w:r w:rsidRPr="00D367B5">
        <w:rPr>
          <w:b/>
          <w:bCs/>
          <w:color w:val="000000" w:themeColor="text1"/>
          <w:sz w:val="24"/>
          <w:szCs w:val="24"/>
          <w:u w:val="single"/>
        </w:rPr>
        <w:t xml:space="preserve">Ref # </w:t>
      </w:r>
      <w:r w:rsidR="006E2E82">
        <w:rPr>
          <w:b/>
          <w:bCs/>
          <w:color w:val="000000" w:themeColor="text1"/>
          <w:sz w:val="24"/>
          <w:szCs w:val="24"/>
          <w:u w:val="single"/>
        </w:rPr>
        <w:t>SF/Tender/</w:t>
      </w:r>
      <w:r w:rsidR="00E15300">
        <w:rPr>
          <w:b/>
          <w:bCs/>
          <w:color w:val="000000" w:themeColor="text1"/>
          <w:sz w:val="24"/>
          <w:szCs w:val="24"/>
          <w:u w:val="single"/>
        </w:rPr>
        <w:t>UNICEF</w:t>
      </w:r>
      <w:r w:rsidR="006E2E82">
        <w:rPr>
          <w:b/>
          <w:bCs/>
          <w:color w:val="000000" w:themeColor="text1"/>
          <w:sz w:val="24"/>
          <w:szCs w:val="24"/>
          <w:u w:val="single"/>
        </w:rPr>
        <w:t>/</w:t>
      </w:r>
      <w:r w:rsidR="00052964">
        <w:rPr>
          <w:b/>
          <w:bCs/>
          <w:color w:val="000000" w:themeColor="text1"/>
          <w:sz w:val="24"/>
          <w:szCs w:val="24"/>
          <w:u w:val="single"/>
        </w:rPr>
        <w:t>ENS/</w:t>
      </w:r>
      <w:r w:rsidR="006E2E82">
        <w:rPr>
          <w:b/>
          <w:bCs/>
          <w:color w:val="000000" w:themeColor="text1"/>
          <w:sz w:val="24"/>
          <w:szCs w:val="24"/>
          <w:u w:val="single"/>
        </w:rPr>
        <w:t>0</w:t>
      </w:r>
      <w:r w:rsidR="00052964">
        <w:rPr>
          <w:b/>
          <w:bCs/>
          <w:color w:val="000000" w:themeColor="text1"/>
          <w:sz w:val="24"/>
          <w:szCs w:val="24"/>
          <w:u w:val="single"/>
        </w:rPr>
        <w:t>01/12</w:t>
      </w:r>
      <w:r w:rsidR="00A40180">
        <w:rPr>
          <w:b/>
          <w:bCs/>
          <w:color w:val="000000" w:themeColor="text1"/>
          <w:sz w:val="24"/>
          <w:szCs w:val="24"/>
          <w:u w:val="single"/>
        </w:rPr>
        <w:t>-202</w:t>
      </w:r>
      <w:r w:rsidR="00052964">
        <w:rPr>
          <w:b/>
          <w:bCs/>
          <w:color w:val="000000" w:themeColor="text1"/>
          <w:sz w:val="24"/>
          <w:szCs w:val="24"/>
          <w:u w:val="single"/>
        </w:rPr>
        <w:t>4</w:t>
      </w:r>
      <w:bookmarkEnd w:id="1"/>
    </w:p>
    <w:bookmarkEnd w:id="0"/>
    <w:p w14:paraId="7B4DA3A0" w14:textId="77777777" w:rsidR="00906BBE" w:rsidRPr="00543465" w:rsidRDefault="00906BBE" w:rsidP="00BA4B91">
      <w:pPr>
        <w:pStyle w:val="CommentText"/>
        <w:jc w:val="both"/>
        <w:rPr>
          <w:color w:val="FF0000"/>
          <w:sz w:val="24"/>
          <w:szCs w:val="24"/>
        </w:rPr>
      </w:pPr>
    </w:p>
    <w:p w14:paraId="11751E0A" w14:textId="77777777" w:rsidR="00052964" w:rsidRPr="00052964" w:rsidRDefault="00052964" w:rsidP="00052964">
      <w:pPr>
        <w:jc w:val="both"/>
        <w:rPr>
          <w:sz w:val="22"/>
          <w:szCs w:val="22"/>
        </w:rPr>
      </w:pPr>
      <w:r w:rsidRPr="00052964">
        <w:rPr>
          <w:sz w:val="22"/>
          <w:szCs w:val="22"/>
        </w:rPr>
        <w:t xml:space="preserve">Shifa Foundation, a non-profit and non-governmental organization, is implementing the </w:t>
      </w:r>
      <w:r w:rsidRPr="00052964">
        <w:rPr>
          <w:b/>
          <w:bCs/>
          <w:sz w:val="22"/>
          <w:szCs w:val="22"/>
        </w:rPr>
        <w:t>"Emergency Nutrition Response for UNICEF Sindh"</w:t>
      </w:r>
      <w:r w:rsidRPr="00052964">
        <w:rPr>
          <w:sz w:val="22"/>
          <w:szCs w:val="22"/>
        </w:rPr>
        <w:t xml:space="preserve"> project across seven districts of Sindh, Pakistan.</w:t>
      </w:r>
    </w:p>
    <w:p w14:paraId="550E20D3" w14:textId="77777777" w:rsidR="00052964" w:rsidRDefault="00052964" w:rsidP="00052964">
      <w:pPr>
        <w:jc w:val="both"/>
        <w:rPr>
          <w:sz w:val="22"/>
          <w:szCs w:val="22"/>
        </w:rPr>
      </w:pPr>
      <w:r w:rsidRPr="00052964">
        <w:rPr>
          <w:sz w:val="22"/>
          <w:szCs w:val="22"/>
        </w:rPr>
        <w:t xml:space="preserve">Shifa Foundation invites sealed tenders from registered suppliers, vendors, contractors, or companies for the provision of </w:t>
      </w:r>
      <w:r w:rsidRPr="00052964">
        <w:rPr>
          <w:b/>
          <w:bCs/>
          <w:sz w:val="22"/>
          <w:szCs w:val="22"/>
        </w:rPr>
        <w:t>rented vehicle services</w:t>
      </w:r>
      <w:r w:rsidRPr="00052964">
        <w:rPr>
          <w:sz w:val="22"/>
          <w:szCs w:val="22"/>
        </w:rPr>
        <w:t xml:space="preserve"> for a duration of </w:t>
      </w:r>
      <w:r w:rsidRPr="00052964">
        <w:rPr>
          <w:b/>
          <w:bCs/>
          <w:sz w:val="22"/>
          <w:szCs w:val="22"/>
        </w:rPr>
        <w:t>12 months</w:t>
      </w:r>
      <w:r w:rsidRPr="00052964">
        <w:rPr>
          <w:sz w:val="22"/>
          <w:szCs w:val="22"/>
        </w:rPr>
        <w:t>.</w:t>
      </w:r>
    </w:p>
    <w:p w14:paraId="66862796" w14:textId="77777777" w:rsidR="00052964" w:rsidRPr="00052964" w:rsidRDefault="00052964" w:rsidP="00052964">
      <w:pPr>
        <w:jc w:val="both"/>
        <w:rPr>
          <w:sz w:val="22"/>
          <w:szCs w:val="22"/>
        </w:rPr>
      </w:pPr>
    </w:p>
    <w:tbl>
      <w:tblPr>
        <w:tblStyle w:val="TableGrid"/>
        <w:tblW w:w="0" w:type="auto"/>
        <w:jc w:val="center"/>
        <w:tblLook w:val="04A0" w:firstRow="1" w:lastRow="0" w:firstColumn="1" w:lastColumn="0" w:noHBand="0" w:noVBand="1"/>
      </w:tblPr>
      <w:tblGrid>
        <w:gridCol w:w="625"/>
        <w:gridCol w:w="3496"/>
        <w:gridCol w:w="2220"/>
        <w:gridCol w:w="1782"/>
        <w:gridCol w:w="1767"/>
      </w:tblGrid>
      <w:tr w:rsidR="00691163" w14:paraId="6E8B5658" w14:textId="77777777" w:rsidTr="00A43915">
        <w:trPr>
          <w:trHeight w:val="1097"/>
          <w:jc w:val="center"/>
        </w:trPr>
        <w:tc>
          <w:tcPr>
            <w:tcW w:w="625" w:type="dxa"/>
            <w:vAlign w:val="center"/>
          </w:tcPr>
          <w:p w14:paraId="406503A9" w14:textId="77777777" w:rsidR="00691163" w:rsidRPr="002D3794" w:rsidRDefault="00691163" w:rsidP="00A43915">
            <w:pPr>
              <w:pStyle w:val="ListParagraph"/>
              <w:spacing w:after="0"/>
              <w:ind w:left="0"/>
              <w:jc w:val="center"/>
              <w:rPr>
                <w:b/>
                <w:bCs/>
              </w:rPr>
            </w:pPr>
            <w:bookmarkStart w:id="2" w:name="_Hlk184974871"/>
            <w:r>
              <w:rPr>
                <w:b/>
                <w:bCs/>
              </w:rPr>
              <w:t>Sr #</w:t>
            </w:r>
          </w:p>
        </w:tc>
        <w:tc>
          <w:tcPr>
            <w:tcW w:w="3496" w:type="dxa"/>
          </w:tcPr>
          <w:p w14:paraId="7E4A3D1D" w14:textId="77777777" w:rsidR="00691163" w:rsidRDefault="00691163" w:rsidP="00A43915">
            <w:pPr>
              <w:pStyle w:val="ListParagraph"/>
              <w:spacing w:after="0"/>
              <w:ind w:left="0"/>
              <w:jc w:val="center"/>
              <w:rPr>
                <w:b/>
                <w:bCs/>
                <w:u w:val="single"/>
              </w:rPr>
            </w:pPr>
          </w:p>
          <w:p w14:paraId="01176FC2" w14:textId="77777777" w:rsidR="00691163" w:rsidRPr="0076299B" w:rsidRDefault="00691163" w:rsidP="00A43915">
            <w:pPr>
              <w:pStyle w:val="ListParagraph"/>
              <w:spacing w:after="0"/>
              <w:ind w:left="0"/>
              <w:jc w:val="center"/>
              <w:rPr>
                <w:b/>
                <w:bCs/>
                <w:u w:val="single"/>
              </w:rPr>
            </w:pPr>
            <w:r>
              <w:rPr>
                <w:b/>
                <w:bCs/>
                <w:u w:val="single"/>
              </w:rPr>
              <w:t xml:space="preserve">Name of Districts for </w:t>
            </w:r>
            <w:r w:rsidRPr="00310BB1">
              <w:rPr>
                <w:b/>
                <w:bCs/>
                <w:u w:val="single"/>
              </w:rPr>
              <w:t>Required Service</w:t>
            </w:r>
          </w:p>
        </w:tc>
        <w:tc>
          <w:tcPr>
            <w:tcW w:w="2220" w:type="dxa"/>
            <w:vAlign w:val="center"/>
          </w:tcPr>
          <w:p w14:paraId="7B272071" w14:textId="77777777" w:rsidR="00691163" w:rsidRPr="0076299B" w:rsidRDefault="00691163" w:rsidP="00A43915">
            <w:pPr>
              <w:pStyle w:val="ListParagraph"/>
              <w:spacing w:after="0"/>
              <w:ind w:left="0"/>
              <w:jc w:val="center"/>
              <w:rPr>
                <w:b/>
                <w:bCs/>
                <w:u w:val="single"/>
              </w:rPr>
            </w:pPr>
            <w:r w:rsidRPr="0076299B">
              <w:rPr>
                <w:b/>
                <w:bCs/>
                <w:u w:val="single"/>
              </w:rPr>
              <w:t>Type 1</w:t>
            </w:r>
          </w:p>
          <w:p w14:paraId="27148D62" w14:textId="77777777" w:rsidR="00691163" w:rsidRPr="002D3794" w:rsidRDefault="00691163" w:rsidP="00A43915">
            <w:pPr>
              <w:pStyle w:val="ListParagraph"/>
              <w:spacing w:after="0"/>
              <w:ind w:left="0"/>
              <w:jc w:val="center"/>
              <w:rPr>
                <w:b/>
                <w:bCs/>
              </w:rPr>
            </w:pPr>
            <w:r w:rsidRPr="002D3794">
              <w:rPr>
                <w:b/>
                <w:bCs/>
              </w:rPr>
              <w:t>Changan Karawan 2019 onward model</w:t>
            </w:r>
          </w:p>
        </w:tc>
        <w:tc>
          <w:tcPr>
            <w:tcW w:w="1782" w:type="dxa"/>
            <w:vAlign w:val="center"/>
          </w:tcPr>
          <w:p w14:paraId="5A80B10E" w14:textId="77777777" w:rsidR="00691163" w:rsidRPr="0076299B" w:rsidRDefault="00691163" w:rsidP="00A43915">
            <w:pPr>
              <w:pStyle w:val="ListParagraph"/>
              <w:spacing w:after="0"/>
              <w:ind w:left="0"/>
              <w:jc w:val="center"/>
              <w:rPr>
                <w:b/>
                <w:bCs/>
                <w:u w:val="single"/>
              </w:rPr>
            </w:pPr>
            <w:r w:rsidRPr="0076299B">
              <w:rPr>
                <w:b/>
                <w:bCs/>
                <w:u w:val="single"/>
              </w:rPr>
              <w:t>Type 2</w:t>
            </w:r>
          </w:p>
          <w:p w14:paraId="161558BB" w14:textId="77777777" w:rsidR="00691163" w:rsidRPr="002D3794" w:rsidRDefault="00691163" w:rsidP="00A43915">
            <w:pPr>
              <w:pStyle w:val="ListParagraph"/>
              <w:spacing w:after="0"/>
              <w:ind w:left="0"/>
              <w:jc w:val="center"/>
              <w:rPr>
                <w:b/>
                <w:bCs/>
              </w:rPr>
            </w:pPr>
            <w:r w:rsidRPr="002D3794">
              <w:rPr>
                <w:b/>
                <w:bCs/>
              </w:rPr>
              <w:t xml:space="preserve">Long </w:t>
            </w:r>
            <w:proofErr w:type="spellStart"/>
            <w:r w:rsidRPr="002D3794">
              <w:rPr>
                <w:b/>
                <w:bCs/>
              </w:rPr>
              <w:t>Chasis</w:t>
            </w:r>
            <w:proofErr w:type="spellEnd"/>
            <w:r w:rsidRPr="002D3794">
              <w:rPr>
                <w:b/>
                <w:bCs/>
              </w:rPr>
              <w:t xml:space="preserve"> 4*4</w:t>
            </w:r>
          </w:p>
        </w:tc>
        <w:tc>
          <w:tcPr>
            <w:tcW w:w="1767" w:type="dxa"/>
            <w:vAlign w:val="center"/>
          </w:tcPr>
          <w:p w14:paraId="4BF9ADF6" w14:textId="77777777" w:rsidR="00691163" w:rsidRPr="0076299B" w:rsidRDefault="00691163" w:rsidP="00A43915">
            <w:pPr>
              <w:pStyle w:val="ListParagraph"/>
              <w:spacing w:after="0"/>
              <w:ind w:left="0"/>
              <w:jc w:val="center"/>
              <w:rPr>
                <w:b/>
                <w:bCs/>
                <w:u w:val="single"/>
              </w:rPr>
            </w:pPr>
            <w:r w:rsidRPr="0076299B">
              <w:rPr>
                <w:b/>
                <w:bCs/>
                <w:u w:val="single"/>
              </w:rPr>
              <w:t>Type 3</w:t>
            </w:r>
          </w:p>
          <w:p w14:paraId="4493A0C4" w14:textId="77777777" w:rsidR="00691163" w:rsidRPr="002D3794" w:rsidRDefault="00691163" w:rsidP="00A43915">
            <w:pPr>
              <w:pStyle w:val="ListParagraph"/>
              <w:spacing w:after="0"/>
              <w:ind w:left="0"/>
              <w:jc w:val="center"/>
              <w:rPr>
                <w:b/>
                <w:bCs/>
              </w:rPr>
            </w:pPr>
            <w:r w:rsidRPr="002D3794">
              <w:rPr>
                <w:b/>
                <w:bCs/>
              </w:rPr>
              <w:t>Sedan 1300CC 2014 onward</w:t>
            </w:r>
          </w:p>
        </w:tc>
      </w:tr>
      <w:tr w:rsidR="00691163" w14:paraId="7821A3B2" w14:textId="77777777" w:rsidTr="00A43915">
        <w:trPr>
          <w:jc w:val="center"/>
        </w:trPr>
        <w:tc>
          <w:tcPr>
            <w:tcW w:w="625" w:type="dxa"/>
            <w:vAlign w:val="center"/>
          </w:tcPr>
          <w:p w14:paraId="727C5152" w14:textId="77777777" w:rsidR="00691163" w:rsidRDefault="00691163" w:rsidP="00A43915">
            <w:pPr>
              <w:pStyle w:val="ListParagraph"/>
              <w:spacing w:after="0"/>
              <w:ind w:left="0"/>
            </w:pPr>
            <w:r>
              <w:t>1</w:t>
            </w:r>
          </w:p>
        </w:tc>
        <w:tc>
          <w:tcPr>
            <w:tcW w:w="3496" w:type="dxa"/>
            <w:vAlign w:val="center"/>
          </w:tcPr>
          <w:p w14:paraId="2648B199" w14:textId="77777777" w:rsidR="00691163" w:rsidRDefault="00691163" w:rsidP="00A43915">
            <w:pPr>
              <w:pStyle w:val="ListParagraph"/>
              <w:spacing w:after="0"/>
              <w:ind w:left="0"/>
              <w:jc w:val="center"/>
            </w:pPr>
            <w:r>
              <w:t>Karachi</w:t>
            </w:r>
          </w:p>
        </w:tc>
        <w:tc>
          <w:tcPr>
            <w:tcW w:w="2220" w:type="dxa"/>
            <w:vAlign w:val="center"/>
          </w:tcPr>
          <w:p w14:paraId="4DD20955" w14:textId="77777777" w:rsidR="00691163" w:rsidRDefault="00691163" w:rsidP="00A43915">
            <w:pPr>
              <w:pStyle w:val="ListParagraph"/>
              <w:spacing w:after="0"/>
              <w:ind w:left="0"/>
              <w:jc w:val="center"/>
            </w:pPr>
            <w:r>
              <w:t>6</w:t>
            </w:r>
          </w:p>
        </w:tc>
        <w:tc>
          <w:tcPr>
            <w:tcW w:w="1782" w:type="dxa"/>
            <w:vAlign w:val="center"/>
          </w:tcPr>
          <w:p w14:paraId="0DBCD80D" w14:textId="77777777" w:rsidR="00691163" w:rsidRDefault="00691163" w:rsidP="00A43915">
            <w:pPr>
              <w:pStyle w:val="ListParagraph"/>
              <w:spacing w:after="0"/>
              <w:ind w:left="0"/>
              <w:jc w:val="center"/>
            </w:pPr>
            <w:r>
              <w:t>0</w:t>
            </w:r>
          </w:p>
        </w:tc>
        <w:tc>
          <w:tcPr>
            <w:tcW w:w="1767" w:type="dxa"/>
            <w:vAlign w:val="center"/>
          </w:tcPr>
          <w:p w14:paraId="20B919DB" w14:textId="77777777" w:rsidR="00691163" w:rsidRDefault="00691163" w:rsidP="00A43915">
            <w:pPr>
              <w:pStyle w:val="ListParagraph"/>
              <w:spacing w:after="0"/>
              <w:ind w:left="0"/>
              <w:jc w:val="center"/>
            </w:pPr>
            <w:r>
              <w:t>1</w:t>
            </w:r>
          </w:p>
        </w:tc>
      </w:tr>
      <w:tr w:rsidR="00691163" w14:paraId="7307EE49" w14:textId="77777777" w:rsidTr="00A43915">
        <w:trPr>
          <w:jc w:val="center"/>
        </w:trPr>
        <w:tc>
          <w:tcPr>
            <w:tcW w:w="625" w:type="dxa"/>
            <w:vAlign w:val="center"/>
          </w:tcPr>
          <w:p w14:paraId="3D91EC42" w14:textId="77777777" w:rsidR="00691163" w:rsidRDefault="00691163" w:rsidP="00A43915">
            <w:pPr>
              <w:pStyle w:val="ListParagraph"/>
              <w:spacing w:after="0"/>
              <w:ind w:left="0"/>
            </w:pPr>
            <w:r>
              <w:t>2</w:t>
            </w:r>
          </w:p>
        </w:tc>
        <w:tc>
          <w:tcPr>
            <w:tcW w:w="3496" w:type="dxa"/>
            <w:vAlign w:val="center"/>
          </w:tcPr>
          <w:p w14:paraId="22217EEA" w14:textId="77777777" w:rsidR="00691163" w:rsidRDefault="00691163" w:rsidP="00A43915">
            <w:pPr>
              <w:pStyle w:val="ListParagraph"/>
              <w:spacing w:after="0"/>
              <w:ind w:left="0"/>
              <w:jc w:val="center"/>
            </w:pPr>
            <w:r>
              <w:t>Umer Kot</w:t>
            </w:r>
          </w:p>
        </w:tc>
        <w:tc>
          <w:tcPr>
            <w:tcW w:w="2220" w:type="dxa"/>
            <w:vAlign w:val="center"/>
          </w:tcPr>
          <w:p w14:paraId="7A0E8FCD" w14:textId="77777777" w:rsidR="00691163" w:rsidRDefault="00691163" w:rsidP="00A43915">
            <w:pPr>
              <w:pStyle w:val="ListParagraph"/>
              <w:spacing w:after="0"/>
              <w:ind w:left="0"/>
              <w:jc w:val="center"/>
            </w:pPr>
            <w:r>
              <w:t>3</w:t>
            </w:r>
          </w:p>
        </w:tc>
        <w:tc>
          <w:tcPr>
            <w:tcW w:w="1782" w:type="dxa"/>
            <w:vAlign w:val="center"/>
          </w:tcPr>
          <w:p w14:paraId="1BAF9F8A" w14:textId="77777777" w:rsidR="00691163" w:rsidRDefault="00691163" w:rsidP="00A43915">
            <w:pPr>
              <w:pStyle w:val="ListParagraph"/>
              <w:spacing w:after="0"/>
              <w:ind w:left="0"/>
              <w:jc w:val="center"/>
            </w:pPr>
            <w:r>
              <w:t>1</w:t>
            </w:r>
          </w:p>
        </w:tc>
        <w:tc>
          <w:tcPr>
            <w:tcW w:w="1767" w:type="dxa"/>
            <w:vAlign w:val="center"/>
          </w:tcPr>
          <w:p w14:paraId="3B88328C" w14:textId="77777777" w:rsidR="00691163" w:rsidRDefault="00691163" w:rsidP="00A43915">
            <w:pPr>
              <w:pStyle w:val="ListParagraph"/>
              <w:spacing w:after="0"/>
              <w:ind w:left="0"/>
              <w:jc w:val="center"/>
            </w:pPr>
            <w:r>
              <w:t>2</w:t>
            </w:r>
          </w:p>
        </w:tc>
      </w:tr>
      <w:tr w:rsidR="00691163" w14:paraId="196BCD46" w14:textId="77777777" w:rsidTr="00A43915">
        <w:trPr>
          <w:jc w:val="center"/>
        </w:trPr>
        <w:tc>
          <w:tcPr>
            <w:tcW w:w="625" w:type="dxa"/>
            <w:vAlign w:val="center"/>
          </w:tcPr>
          <w:p w14:paraId="124D6706" w14:textId="77777777" w:rsidR="00691163" w:rsidRDefault="00691163" w:rsidP="00A43915">
            <w:pPr>
              <w:pStyle w:val="ListParagraph"/>
              <w:spacing w:after="0"/>
              <w:ind w:left="0"/>
            </w:pPr>
            <w:r>
              <w:t>3</w:t>
            </w:r>
          </w:p>
        </w:tc>
        <w:tc>
          <w:tcPr>
            <w:tcW w:w="3496" w:type="dxa"/>
            <w:vAlign w:val="center"/>
          </w:tcPr>
          <w:p w14:paraId="3E761870" w14:textId="77777777" w:rsidR="00691163" w:rsidRDefault="00691163" w:rsidP="00A43915">
            <w:pPr>
              <w:pStyle w:val="ListParagraph"/>
              <w:spacing w:after="0"/>
              <w:ind w:left="0"/>
              <w:jc w:val="center"/>
            </w:pPr>
            <w:r>
              <w:t>Mirpur Khas</w:t>
            </w:r>
          </w:p>
        </w:tc>
        <w:tc>
          <w:tcPr>
            <w:tcW w:w="2220" w:type="dxa"/>
            <w:vAlign w:val="center"/>
          </w:tcPr>
          <w:p w14:paraId="5394508F" w14:textId="77777777" w:rsidR="00691163" w:rsidRDefault="00691163" w:rsidP="00A43915">
            <w:pPr>
              <w:pStyle w:val="ListParagraph"/>
              <w:spacing w:after="0"/>
              <w:ind w:left="0"/>
              <w:jc w:val="center"/>
            </w:pPr>
            <w:r>
              <w:t>4</w:t>
            </w:r>
          </w:p>
        </w:tc>
        <w:tc>
          <w:tcPr>
            <w:tcW w:w="1782" w:type="dxa"/>
            <w:vAlign w:val="center"/>
          </w:tcPr>
          <w:p w14:paraId="7BE36FE9" w14:textId="77777777" w:rsidR="00691163" w:rsidRDefault="00691163" w:rsidP="00A43915">
            <w:pPr>
              <w:pStyle w:val="ListParagraph"/>
              <w:spacing w:after="0"/>
              <w:ind w:left="0"/>
              <w:jc w:val="center"/>
            </w:pPr>
            <w:r>
              <w:t>0</w:t>
            </w:r>
          </w:p>
        </w:tc>
        <w:tc>
          <w:tcPr>
            <w:tcW w:w="1767" w:type="dxa"/>
            <w:vAlign w:val="center"/>
          </w:tcPr>
          <w:p w14:paraId="5F494869" w14:textId="77777777" w:rsidR="00691163" w:rsidRDefault="00691163" w:rsidP="00A43915">
            <w:pPr>
              <w:pStyle w:val="ListParagraph"/>
              <w:spacing w:after="0"/>
              <w:ind w:left="0"/>
              <w:jc w:val="center"/>
            </w:pPr>
            <w:r>
              <w:t>1</w:t>
            </w:r>
          </w:p>
        </w:tc>
      </w:tr>
      <w:tr w:rsidR="00691163" w14:paraId="4A2A755D" w14:textId="77777777" w:rsidTr="00A43915">
        <w:trPr>
          <w:jc w:val="center"/>
        </w:trPr>
        <w:tc>
          <w:tcPr>
            <w:tcW w:w="625" w:type="dxa"/>
            <w:vAlign w:val="center"/>
          </w:tcPr>
          <w:p w14:paraId="57AEA3D6" w14:textId="77777777" w:rsidR="00691163" w:rsidRDefault="00691163" w:rsidP="00A43915">
            <w:pPr>
              <w:pStyle w:val="ListParagraph"/>
              <w:spacing w:after="0"/>
              <w:ind w:left="0"/>
            </w:pPr>
            <w:r>
              <w:t>4</w:t>
            </w:r>
          </w:p>
        </w:tc>
        <w:tc>
          <w:tcPr>
            <w:tcW w:w="3496" w:type="dxa"/>
            <w:vAlign w:val="center"/>
          </w:tcPr>
          <w:p w14:paraId="61D0256D" w14:textId="77777777" w:rsidR="00691163" w:rsidRDefault="00691163" w:rsidP="00A43915">
            <w:pPr>
              <w:pStyle w:val="ListParagraph"/>
              <w:spacing w:after="0"/>
              <w:ind w:left="0"/>
              <w:jc w:val="center"/>
            </w:pPr>
            <w:r>
              <w:t>Sanghar</w:t>
            </w:r>
          </w:p>
        </w:tc>
        <w:tc>
          <w:tcPr>
            <w:tcW w:w="2220" w:type="dxa"/>
            <w:vAlign w:val="center"/>
          </w:tcPr>
          <w:p w14:paraId="0938BAE4" w14:textId="77777777" w:rsidR="00691163" w:rsidRDefault="00691163" w:rsidP="00A43915">
            <w:pPr>
              <w:pStyle w:val="ListParagraph"/>
              <w:spacing w:after="0"/>
              <w:ind w:left="0"/>
              <w:jc w:val="center"/>
            </w:pPr>
            <w:r>
              <w:t>4</w:t>
            </w:r>
          </w:p>
        </w:tc>
        <w:tc>
          <w:tcPr>
            <w:tcW w:w="1782" w:type="dxa"/>
            <w:vAlign w:val="center"/>
          </w:tcPr>
          <w:p w14:paraId="60666CB5" w14:textId="77777777" w:rsidR="00691163" w:rsidRDefault="00691163" w:rsidP="00A43915">
            <w:pPr>
              <w:pStyle w:val="ListParagraph"/>
              <w:spacing w:after="0"/>
              <w:ind w:left="0"/>
              <w:jc w:val="center"/>
            </w:pPr>
            <w:r>
              <w:t>0</w:t>
            </w:r>
          </w:p>
        </w:tc>
        <w:tc>
          <w:tcPr>
            <w:tcW w:w="1767" w:type="dxa"/>
            <w:vAlign w:val="center"/>
          </w:tcPr>
          <w:p w14:paraId="54653837" w14:textId="77777777" w:rsidR="00691163" w:rsidRDefault="00691163" w:rsidP="00A43915">
            <w:pPr>
              <w:pStyle w:val="ListParagraph"/>
              <w:spacing w:after="0"/>
              <w:ind w:left="0"/>
              <w:jc w:val="center"/>
            </w:pPr>
            <w:r>
              <w:t>1</w:t>
            </w:r>
          </w:p>
        </w:tc>
      </w:tr>
      <w:tr w:rsidR="00691163" w14:paraId="68EC1F2E" w14:textId="77777777" w:rsidTr="00A43915">
        <w:trPr>
          <w:jc w:val="center"/>
        </w:trPr>
        <w:tc>
          <w:tcPr>
            <w:tcW w:w="625" w:type="dxa"/>
            <w:vAlign w:val="center"/>
          </w:tcPr>
          <w:p w14:paraId="59E55364" w14:textId="77777777" w:rsidR="00691163" w:rsidRDefault="00691163" w:rsidP="00A43915">
            <w:pPr>
              <w:pStyle w:val="ListParagraph"/>
              <w:spacing w:after="0"/>
              <w:ind w:left="0"/>
            </w:pPr>
            <w:r>
              <w:t>5</w:t>
            </w:r>
          </w:p>
        </w:tc>
        <w:tc>
          <w:tcPr>
            <w:tcW w:w="3496" w:type="dxa"/>
            <w:vAlign w:val="center"/>
          </w:tcPr>
          <w:p w14:paraId="4DBCFEAA" w14:textId="77777777" w:rsidR="00691163" w:rsidRDefault="00691163" w:rsidP="00A43915">
            <w:pPr>
              <w:pStyle w:val="ListParagraph"/>
              <w:spacing w:after="0"/>
              <w:ind w:left="0"/>
              <w:jc w:val="center"/>
            </w:pPr>
            <w:r>
              <w:t>Khairpur</w:t>
            </w:r>
          </w:p>
        </w:tc>
        <w:tc>
          <w:tcPr>
            <w:tcW w:w="2220" w:type="dxa"/>
            <w:vAlign w:val="center"/>
          </w:tcPr>
          <w:p w14:paraId="6682A9B4" w14:textId="77777777" w:rsidR="00691163" w:rsidRDefault="00691163" w:rsidP="00A43915">
            <w:pPr>
              <w:pStyle w:val="ListParagraph"/>
              <w:spacing w:after="0"/>
              <w:ind w:left="0"/>
              <w:jc w:val="center"/>
            </w:pPr>
            <w:r>
              <w:t>4</w:t>
            </w:r>
          </w:p>
        </w:tc>
        <w:tc>
          <w:tcPr>
            <w:tcW w:w="1782" w:type="dxa"/>
            <w:vAlign w:val="center"/>
          </w:tcPr>
          <w:p w14:paraId="3DB55873" w14:textId="77777777" w:rsidR="00691163" w:rsidRDefault="00691163" w:rsidP="00A43915">
            <w:pPr>
              <w:pStyle w:val="ListParagraph"/>
              <w:spacing w:after="0"/>
              <w:ind w:left="0"/>
              <w:jc w:val="center"/>
            </w:pPr>
            <w:r>
              <w:t>0</w:t>
            </w:r>
          </w:p>
        </w:tc>
        <w:tc>
          <w:tcPr>
            <w:tcW w:w="1767" w:type="dxa"/>
            <w:vAlign w:val="center"/>
          </w:tcPr>
          <w:p w14:paraId="710F097E" w14:textId="77777777" w:rsidR="00691163" w:rsidRDefault="00691163" w:rsidP="00A43915">
            <w:pPr>
              <w:pStyle w:val="ListParagraph"/>
              <w:spacing w:after="0"/>
              <w:ind w:left="0"/>
              <w:jc w:val="center"/>
            </w:pPr>
            <w:r>
              <w:t>1</w:t>
            </w:r>
          </w:p>
        </w:tc>
      </w:tr>
      <w:tr w:rsidR="00691163" w14:paraId="0A682995" w14:textId="77777777" w:rsidTr="00A43915">
        <w:trPr>
          <w:jc w:val="center"/>
        </w:trPr>
        <w:tc>
          <w:tcPr>
            <w:tcW w:w="625" w:type="dxa"/>
            <w:vAlign w:val="center"/>
          </w:tcPr>
          <w:p w14:paraId="45752404" w14:textId="77777777" w:rsidR="00691163" w:rsidRDefault="00691163" w:rsidP="00A43915">
            <w:pPr>
              <w:pStyle w:val="ListParagraph"/>
              <w:spacing w:after="0"/>
              <w:ind w:left="0"/>
            </w:pPr>
            <w:r>
              <w:t>6</w:t>
            </w:r>
          </w:p>
        </w:tc>
        <w:tc>
          <w:tcPr>
            <w:tcW w:w="3496" w:type="dxa"/>
            <w:vAlign w:val="center"/>
          </w:tcPr>
          <w:p w14:paraId="39F39468" w14:textId="77777777" w:rsidR="00691163" w:rsidRDefault="00691163" w:rsidP="00A43915">
            <w:pPr>
              <w:pStyle w:val="ListParagraph"/>
              <w:spacing w:after="0"/>
              <w:ind w:left="0"/>
              <w:jc w:val="center"/>
            </w:pPr>
            <w:r>
              <w:t>Tharparkar</w:t>
            </w:r>
          </w:p>
        </w:tc>
        <w:tc>
          <w:tcPr>
            <w:tcW w:w="2220" w:type="dxa"/>
            <w:vAlign w:val="center"/>
          </w:tcPr>
          <w:p w14:paraId="50912349" w14:textId="77777777" w:rsidR="00691163" w:rsidRDefault="00691163" w:rsidP="00A43915">
            <w:pPr>
              <w:pStyle w:val="ListParagraph"/>
              <w:spacing w:after="0"/>
              <w:ind w:left="0"/>
              <w:jc w:val="center"/>
            </w:pPr>
            <w:r>
              <w:t>0</w:t>
            </w:r>
          </w:p>
        </w:tc>
        <w:tc>
          <w:tcPr>
            <w:tcW w:w="1782" w:type="dxa"/>
            <w:vAlign w:val="center"/>
          </w:tcPr>
          <w:p w14:paraId="6B0388A0" w14:textId="77777777" w:rsidR="00691163" w:rsidRDefault="00691163" w:rsidP="00A43915">
            <w:pPr>
              <w:pStyle w:val="ListParagraph"/>
              <w:spacing w:after="0"/>
              <w:ind w:left="0"/>
              <w:jc w:val="center"/>
            </w:pPr>
            <w:r>
              <w:t>4</w:t>
            </w:r>
          </w:p>
        </w:tc>
        <w:tc>
          <w:tcPr>
            <w:tcW w:w="1767" w:type="dxa"/>
            <w:vAlign w:val="center"/>
          </w:tcPr>
          <w:p w14:paraId="019D4B8E" w14:textId="77777777" w:rsidR="00691163" w:rsidRDefault="00691163" w:rsidP="00A43915">
            <w:pPr>
              <w:pStyle w:val="ListParagraph"/>
              <w:spacing w:after="0"/>
              <w:ind w:left="0"/>
              <w:jc w:val="center"/>
            </w:pPr>
            <w:r>
              <w:t>1</w:t>
            </w:r>
          </w:p>
        </w:tc>
      </w:tr>
      <w:tr w:rsidR="00691163" w14:paraId="3EBFDD12" w14:textId="77777777" w:rsidTr="00A43915">
        <w:trPr>
          <w:jc w:val="center"/>
        </w:trPr>
        <w:tc>
          <w:tcPr>
            <w:tcW w:w="625" w:type="dxa"/>
            <w:vAlign w:val="center"/>
          </w:tcPr>
          <w:p w14:paraId="590FE5F0" w14:textId="77777777" w:rsidR="00691163" w:rsidRDefault="00691163" w:rsidP="00A43915">
            <w:pPr>
              <w:pStyle w:val="ListParagraph"/>
              <w:spacing w:after="0"/>
              <w:ind w:left="0"/>
            </w:pPr>
            <w:r>
              <w:t>7</w:t>
            </w:r>
          </w:p>
        </w:tc>
        <w:tc>
          <w:tcPr>
            <w:tcW w:w="3496" w:type="dxa"/>
            <w:vAlign w:val="center"/>
          </w:tcPr>
          <w:p w14:paraId="51F4FEFE" w14:textId="77777777" w:rsidR="00691163" w:rsidRDefault="00691163" w:rsidP="00A43915">
            <w:pPr>
              <w:pStyle w:val="ListParagraph"/>
              <w:spacing w:after="0"/>
              <w:ind w:left="0"/>
              <w:jc w:val="center"/>
            </w:pPr>
            <w:r>
              <w:t>Tando Allahyar</w:t>
            </w:r>
          </w:p>
        </w:tc>
        <w:tc>
          <w:tcPr>
            <w:tcW w:w="2220" w:type="dxa"/>
            <w:vAlign w:val="center"/>
          </w:tcPr>
          <w:p w14:paraId="3EE72D7E" w14:textId="77777777" w:rsidR="00691163" w:rsidRDefault="00691163" w:rsidP="00A43915">
            <w:pPr>
              <w:pStyle w:val="ListParagraph"/>
              <w:spacing w:after="0"/>
              <w:ind w:left="0"/>
              <w:jc w:val="center"/>
            </w:pPr>
            <w:r>
              <w:t>4</w:t>
            </w:r>
          </w:p>
        </w:tc>
        <w:tc>
          <w:tcPr>
            <w:tcW w:w="1782" w:type="dxa"/>
            <w:vAlign w:val="center"/>
          </w:tcPr>
          <w:p w14:paraId="45C8FEBC" w14:textId="77777777" w:rsidR="00691163" w:rsidRDefault="00691163" w:rsidP="00A43915">
            <w:pPr>
              <w:pStyle w:val="ListParagraph"/>
              <w:spacing w:after="0"/>
              <w:ind w:left="0"/>
              <w:jc w:val="center"/>
            </w:pPr>
            <w:r>
              <w:t>0</w:t>
            </w:r>
          </w:p>
        </w:tc>
        <w:tc>
          <w:tcPr>
            <w:tcW w:w="1767" w:type="dxa"/>
            <w:vAlign w:val="center"/>
          </w:tcPr>
          <w:p w14:paraId="4AE14278" w14:textId="77777777" w:rsidR="00691163" w:rsidRDefault="00691163" w:rsidP="00A43915">
            <w:pPr>
              <w:pStyle w:val="ListParagraph"/>
              <w:spacing w:after="0"/>
              <w:ind w:left="0"/>
              <w:jc w:val="center"/>
            </w:pPr>
            <w:r>
              <w:t>1</w:t>
            </w:r>
          </w:p>
        </w:tc>
      </w:tr>
      <w:tr w:rsidR="00691163" w14:paraId="5E86F611" w14:textId="77777777" w:rsidTr="00A43915">
        <w:trPr>
          <w:jc w:val="center"/>
        </w:trPr>
        <w:tc>
          <w:tcPr>
            <w:tcW w:w="625" w:type="dxa"/>
            <w:vAlign w:val="center"/>
          </w:tcPr>
          <w:p w14:paraId="6190CF75" w14:textId="77777777" w:rsidR="00691163" w:rsidRDefault="00691163" w:rsidP="00A43915">
            <w:pPr>
              <w:pStyle w:val="ListParagraph"/>
              <w:spacing w:after="0"/>
              <w:ind w:left="0"/>
            </w:pPr>
          </w:p>
        </w:tc>
        <w:tc>
          <w:tcPr>
            <w:tcW w:w="3496" w:type="dxa"/>
            <w:vAlign w:val="center"/>
          </w:tcPr>
          <w:p w14:paraId="0B73A621" w14:textId="77777777" w:rsidR="00691163" w:rsidRPr="00813BB8" w:rsidRDefault="00691163" w:rsidP="00A43915">
            <w:pPr>
              <w:pStyle w:val="ListParagraph"/>
              <w:spacing w:after="0"/>
              <w:ind w:left="0"/>
              <w:jc w:val="center"/>
              <w:rPr>
                <w:b/>
                <w:bCs/>
              </w:rPr>
            </w:pPr>
            <w:r w:rsidRPr="00813BB8">
              <w:rPr>
                <w:b/>
                <w:bCs/>
              </w:rPr>
              <w:t>Total Number of Vehicles</w:t>
            </w:r>
          </w:p>
        </w:tc>
        <w:tc>
          <w:tcPr>
            <w:tcW w:w="2220" w:type="dxa"/>
            <w:vAlign w:val="center"/>
          </w:tcPr>
          <w:p w14:paraId="6EB905AB" w14:textId="77777777" w:rsidR="00691163" w:rsidRPr="00813BB8" w:rsidRDefault="00691163" w:rsidP="00A43915">
            <w:pPr>
              <w:pStyle w:val="ListParagraph"/>
              <w:spacing w:after="0"/>
              <w:ind w:left="0"/>
              <w:jc w:val="center"/>
              <w:rPr>
                <w:b/>
                <w:bCs/>
              </w:rPr>
            </w:pPr>
            <w:r w:rsidRPr="00813BB8">
              <w:rPr>
                <w:b/>
                <w:bCs/>
              </w:rPr>
              <w:t>25</w:t>
            </w:r>
          </w:p>
        </w:tc>
        <w:tc>
          <w:tcPr>
            <w:tcW w:w="1782" w:type="dxa"/>
            <w:vAlign w:val="center"/>
          </w:tcPr>
          <w:p w14:paraId="4B1B6E7A" w14:textId="77777777" w:rsidR="00691163" w:rsidRPr="00813BB8" w:rsidRDefault="00691163" w:rsidP="00A43915">
            <w:pPr>
              <w:pStyle w:val="ListParagraph"/>
              <w:spacing w:after="0"/>
              <w:ind w:left="0"/>
              <w:jc w:val="center"/>
              <w:rPr>
                <w:b/>
                <w:bCs/>
              </w:rPr>
            </w:pPr>
            <w:r w:rsidRPr="00813BB8">
              <w:rPr>
                <w:b/>
                <w:bCs/>
              </w:rPr>
              <w:t>5</w:t>
            </w:r>
          </w:p>
        </w:tc>
        <w:tc>
          <w:tcPr>
            <w:tcW w:w="1767" w:type="dxa"/>
            <w:vAlign w:val="center"/>
          </w:tcPr>
          <w:p w14:paraId="766A13CF" w14:textId="77777777" w:rsidR="00691163" w:rsidRPr="00813BB8" w:rsidRDefault="00691163" w:rsidP="00A43915">
            <w:pPr>
              <w:pStyle w:val="ListParagraph"/>
              <w:spacing w:after="0"/>
              <w:ind w:left="0"/>
              <w:jc w:val="center"/>
              <w:rPr>
                <w:b/>
                <w:bCs/>
              </w:rPr>
            </w:pPr>
            <w:r w:rsidRPr="00813BB8">
              <w:rPr>
                <w:b/>
                <w:bCs/>
              </w:rPr>
              <w:t>8</w:t>
            </w:r>
          </w:p>
        </w:tc>
      </w:tr>
      <w:bookmarkEnd w:id="2"/>
    </w:tbl>
    <w:p w14:paraId="63587B6A" w14:textId="77777777" w:rsidR="006939A4" w:rsidRDefault="006939A4" w:rsidP="00B41024">
      <w:pPr>
        <w:ind w:right="26"/>
        <w:jc w:val="both"/>
        <w:outlineLvl w:val="0"/>
        <w:rPr>
          <w:b/>
          <w:sz w:val="22"/>
          <w:szCs w:val="22"/>
        </w:rPr>
      </w:pPr>
    </w:p>
    <w:p w14:paraId="548381AD" w14:textId="77777777" w:rsidR="00384FF2" w:rsidRDefault="00384FF2" w:rsidP="00532CA3">
      <w:pPr>
        <w:ind w:right="288"/>
        <w:jc w:val="both"/>
        <w:outlineLvl w:val="0"/>
        <w:rPr>
          <w:b/>
          <w:sz w:val="22"/>
          <w:szCs w:val="22"/>
        </w:rPr>
      </w:pPr>
      <w:r w:rsidRPr="00611558">
        <w:rPr>
          <w:b/>
          <w:sz w:val="22"/>
          <w:szCs w:val="22"/>
        </w:rPr>
        <w:t>Terms &amp; Conditions:</w:t>
      </w:r>
    </w:p>
    <w:p w14:paraId="26DCFB06" w14:textId="77777777" w:rsidR="003F38DA" w:rsidRPr="00611558" w:rsidRDefault="003F38DA" w:rsidP="00532CA3">
      <w:pPr>
        <w:ind w:right="288"/>
        <w:jc w:val="both"/>
        <w:outlineLvl w:val="0"/>
        <w:rPr>
          <w:b/>
          <w:sz w:val="22"/>
          <w:szCs w:val="22"/>
        </w:rPr>
      </w:pPr>
    </w:p>
    <w:p w14:paraId="7461C176" w14:textId="6F922EC3" w:rsidR="003F38DA" w:rsidRDefault="003F38DA" w:rsidP="00AC5167">
      <w:pPr>
        <w:pStyle w:val="NormalWeb"/>
        <w:numPr>
          <w:ilvl w:val="0"/>
          <w:numId w:val="13"/>
        </w:numPr>
        <w:spacing w:after="0"/>
      </w:pPr>
      <w:r>
        <w:t>Tender documents can be collected from the Shifa Foundation office, Plot No. 210, Street No. 07, I-9/2 Islamabad, between 9:00 AM and 5:00 PM, Monday to Friday, from 1</w:t>
      </w:r>
      <w:r w:rsidR="009E25D8">
        <w:t>4</w:t>
      </w:r>
      <w:r>
        <w:t>th December 2024 to 2</w:t>
      </w:r>
      <w:r w:rsidR="009E25D8">
        <w:t>9</w:t>
      </w:r>
      <w:r>
        <w:t xml:space="preserve">th December 2024. Alternatively, the tender pack can be downloaded from our website at </w:t>
      </w:r>
      <w:hyperlink r:id="rId7" w:tgtFrame="_new" w:history="1">
        <w:r>
          <w:rPr>
            <w:rStyle w:val="Hyperlink"/>
          </w:rPr>
          <w:t>http://shifafoundation.org/tender-notice/</w:t>
        </w:r>
      </w:hyperlink>
      <w:r>
        <w:t>.</w:t>
      </w:r>
    </w:p>
    <w:p w14:paraId="6547CE8A" w14:textId="3BDBA551" w:rsidR="003F38DA" w:rsidRDefault="003F38DA" w:rsidP="00AC5167">
      <w:pPr>
        <w:pStyle w:val="NormalWeb"/>
        <w:numPr>
          <w:ilvl w:val="0"/>
          <w:numId w:val="13"/>
        </w:numPr>
        <w:spacing w:after="0"/>
      </w:pPr>
      <w:r>
        <w:t xml:space="preserve">Sealed tenders must reach the Shifa Foundation office at Plot No. 210, Street No. 07, I-9/2 Islamabad, on or before </w:t>
      </w:r>
      <w:bookmarkStart w:id="3" w:name="_Hlk184974785"/>
      <w:r>
        <w:t>2</w:t>
      </w:r>
      <w:r w:rsidR="009E25D8">
        <w:t>9</w:t>
      </w:r>
      <w:r>
        <w:t>th December 2024</w:t>
      </w:r>
      <w:bookmarkEnd w:id="3"/>
      <w:r>
        <w:t xml:space="preserve">. The envelope should be clearly marked </w:t>
      </w:r>
      <w:r>
        <w:rPr>
          <w:rStyle w:val="Strong"/>
        </w:rPr>
        <w:t>“TENDER - Not to be opened before 02:00 PM, 2</w:t>
      </w:r>
      <w:r w:rsidR="009E25D8">
        <w:rPr>
          <w:rStyle w:val="Strong"/>
        </w:rPr>
        <w:t>9</w:t>
      </w:r>
      <w:r>
        <w:rPr>
          <w:rStyle w:val="Strong"/>
        </w:rPr>
        <w:t>th December 2024.”</w:t>
      </w:r>
    </w:p>
    <w:p w14:paraId="0ECB7BF2" w14:textId="71768F19" w:rsidR="003F38DA" w:rsidRDefault="003F38DA" w:rsidP="00AC5167">
      <w:pPr>
        <w:pStyle w:val="NormalWeb"/>
        <w:numPr>
          <w:ilvl w:val="0"/>
          <w:numId w:val="13"/>
        </w:numPr>
        <w:spacing w:after="0"/>
      </w:pPr>
      <w:bookmarkStart w:id="4" w:name="_Hlk184975690"/>
      <w:r>
        <w:t>Vendors/Suppliers can offer services on a district-wise basis.</w:t>
      </w:r>
    </w:p>
    <w:p w14:paraId="236FB379" w14:textId="550161E1" w:rsidR="00DC7670" w:rsidRDefault="00DC7670" w:rsidP="00AC5167">
      <w:pPr>
        <w:pStyle w:val="NormalWeb"/>
        <w:numPr>
          <w:ilvl w:val="0"/>
          <w:numId w:val="13"/>
        </w:numPr>
        <w:spacing w:after="0"/>
      </w:pPr>
      <w:r w:rsidRPr="00DC7670">
        <w:t>All vehicles will be parked at district offices, except in Karachi.</w:t>
      </w:r>
    </w:p>
    <w:bookmarkEnd w:id="4"/>
    <w:p w14:paraId="2F5EB766" w14:textId="1521FB0C" w:rsidR="003F38DA" w:rsidRDefault="003F38DA" w:rsidP="00AC5167">
      <w:pPr>
        <w:pStyle w:val="NormalWeb"/>
        <w:numPr>
          <w:ilvl w:val="0"/>
          <w:numId w:val="13"/>
        </w:numPr>
        <w:spacing w:after="0"/>
      </w:pPr>
      <w:r>
        <w:t>Quantities of vehicles and the number of districts may be increased or decreased as per Project requirements.</w:t>
      </w:r>
    </w:p>
    <w:p w14:paraId="5FAE9EA4" w14:textId="2C3C09F1" w:rsidR="003F38DA" w:rsidRDefault="003F38DA" w:rsidP="00AC5167">
      <w:pPr>
        <w:pStyle w:val="NormalWeb"/>
        <w:numPr>
          <w:ilvl w:val="0"/>
          <w:numId w:val="13"/>
        </w:numPr>
        <w:spacing w:after="0"/>
      </w:pPr>
      <w:r>
        <w:t>Suppliers must quote only one option. Bids with multiple options or rates may be rejected.</w:t>
      </w:r>
    </w:p>
    <w:p w14:paraId="4908EA92" w14:textId="4C069392" w:rsidR="003F38DA" w:rsidRDefault="003F38DA" w:rsidP="00AC5167">
      <w:pPr>
        <w:pStyle w:val="NormalWeb"/>
        <w:numPr>
          <w:ilvl w:val="0"/>
          <w:numId w:val="13"/>
        </w:numPr>
        <w:spacing w:after="0"/>
      </w:pPr>
      <w:r>
        <w:t>The Tender Committee reserves the right to modify, cancel, or reject any or all offers without assigning any reason.</w:t>
      </w:r>
    </w:p>
    <w:p w14:paraId="761BB994" w14:textId="74649F6D" w:rsidR="003F38DA" w:rsidRDefault="003F38DA" w:rsidP="00AC5167">
      <w:pPr>
        <w:pStyle w:val="NormalWeb"/>
        <w:numPr>
          <w:ilvl w:val="0"/>
          <w:numId w:val="13"/>
        </w:numPr>
        <w:spacing w:after="0"/>
      </w:pPr>
      <w:r>
        <w:t>Suppliers must not engage in any corrupt, fraudulent, collusive, or coercive practices, including but not limited to submitting bids under multiple names or companies. Any bidder found involved in such activities will have their bid rejected, and the associated companies will be permanently blacklisted.</w:t>
      </w:r>
    </w:p>
    <w:p w14:paraId="20AB5B1A" w14:textId="424D251B" w:rsidR="003F38DA" w:rsidRDefault="003F38DA" w:rsidP="00AC5167">
      <w:pPr>
        <w:pStyle w:val="NormalWeb"/>
        <w:numPr>
          <w:ilvl w:val="0"/>
          <w:numId w:val="13"/>
        </w:numPr>
        <w:spacing w:after="0"/>
      </w:pPr>
      <w:r>
        <w:t>The lowest price will not be the sole criterion for selection. The quality of the vehicle and the supplier’s previous experience will also be considered.</w:t>
      </w:r>
    </w:p>
    <w:p w14:paraId="16BC06B3" w14:textId="77777777" w:rsidR="00042201" w:rsidRPr="00D768D3" w:rsidRDefault="00042201" w:rsidP="00042201">
      <w:pPr>
        <w:ind w:left="720" w:right="-18"/>
        <w:jc w:val="both"/>
      </w:pPr>
    </w:p>
    <w:sectPr w:rsidR="00042201" w:rsidRPr="00D768D3" w:rsidSect="00B41024">
      <w:headerReference w:type="default" r:id="rId8"/>
      <w:pgSz w:w="11906" w:h="16838" w:code="9"/>
      <w:pgMar w:top="1080" w:right="926" w:bottom="144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1CFFD" w14:textId="77777777" w:rsidR="00183504" w:rsidRDefault="00183504" w:rsidP="00250C78">
      <w:r>
        <w:separator/>
      </w:r>
    </w:p>
  </w:endnote>
  <w:endnote w:type="continuationSeparator" w:id="0">
    <w:p w14:paraId="1EB3CAF3" w14:textId="77777777" w:rsidR="00183504" w:rsidRDefault="00183504"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2E259" w14:textId="77777777" w:rsidR="00183504" w:rsidRDefault="00183504" w:rsidP="00250C78">
      <w:r>
        <w:separator/>
      </w:r>
    </w:p>
  </w:footnote>
  <w:footnote w:type="continuationSeparator" w:id="0">
    <w:p w14:paraId="50FBDDB4" w14:textId="77777777" w:rsidR="00183504" w:rsidRDefault="00183504" w:rsidP="00250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1CAB0" w14:textId="2FC3034D" w:rsidR="00250C78" w:rsidRDefault="00F917BB">
    <w:pPr>
      <w:pStyle w:val="Header"/>
    </w:pPr>
    <w:r>
      <w:rPr>
        <w:noProof/>
        <w:sz w:val="20"/>
        <w:szCs w:val="20"/>
      </w:rPr>
      <w:drawing>
        <wp:anchor distT="0" distB="0" distL="114300" distR="114300" simplePos="0" relativeHeight="251665408" behindDoc="1" locked="0" layoutInCell="1" allowOverlap="1" wp14:anchorId="13969463" wp14:editId="736BD52A">
          <wp:simplePos x="0" y="0"/>
          <wp:positionH relativeFrom="column">
            <wp:posOffset>2830830</wp:posOffset>
          </wp:positionH>
          <wp:positionV relativeFrom="paragraph">
            <wp:posOffset>-326390</wp:posOffset>
          </wp:positionV>
          <wp:extent cx="733425" cy="457200"/>
          <wp:effectExtent l="0" t="0" r="9525" b="0"/>
          <wp:wrapThrough wrapText="bothSides">
            <wp:wrapPolygon edited="0">
              <wp:start x="0" y="0"/>
              <wp:lineTo x="0" y="20700"/>
              <wp:lineTo x="21319" y="20700"/>
              <wp:lineTo x="21319" y="0"/>
              <wp:lineTo x="0" y="0"/>
            </wp:wrapPolygon>
          </wp:wrapThrough>
          <wp:docPr id="1020073380" name="Picture 1020073380" descr="F:\umerkot data\logos\shi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merkot data\logos\shif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457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76FF3"/>
    <w:multiLevelType w:val="hybridMultilevel"/>
    <w:tmpl w:val="0A220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802576811">
    <w:abstractNumId w:val="8"/>
  </w:num>
  <w:num w:numId="2" w16cid:durableId="287396502">
    <w:abstractNumId w:val="9"/>
  </w:num>
  <w:num w:numId="3" w16cid:durableId="585848668">
    <w:abstractNumId w:val="10"/>
  </w:num>
  <w:num w:numId="4" w16cid:durableId="627322647">
    <w:abstractNumId w:val="4"/>
  </w:num>
  <w:num w:numId="5" w16cid:durableId="2120955417">
    <w:abstractNumId w:val="6"/>
  </w:num>
  <w:num w:numId="6" w16cid:durableId="329256688">
    <w:abstractNumId w:val="1"/>
  </w:num>
  <w:num w:numId="7" w16cid:durableId="11894417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9681722">
    <w:abstractNumId w:val="7"/>
  </w:num>
  <w:num w:numId="9" w16cid:durableId="1644694159">
    <w:abstractNumId w:val="11"/>
  </w:num>
  <w:num w:numId="10" w16cid:durableId="1446734989">
    <w:abstractNumId w:val="3"/>
  </w:num>
  <w:num w:numId="11" w16cid:durableId="622659771">
    <w:abstractNumId w:val="0"/>
  </w:num>
  <w:num w:numId="12" w16cid:durableId="146747525">
    <w:abstractNumId w:val="5"/>
  </w:num>
  <w:num w:numId="13" w16cid:durableId="871108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C52"/>
    <w:rsid w:val="00011D2B"/>
    <w:rsid w:val="00011E48"/>
    <w:rsid w:val="000144D8"/>
    <w:rsid w:val="00016222"/>
    <w:rsid w:val="00021B91"/>
    <w:rsid w:val="0002216E"/>
    <w:rsid w:val="00032F93"/>
    <w:rsid w:val="00042201"/>
    <w:rsid w:val="00044E23"/>
    <w:rsid w:val="00045C0A"/>
    <w:rsid w:val="00047570"/>
    <w:rsid w:val="00052964"/>
    <w:rsid w:val="00054533"/>
    <w:rsid w:val="00056F6C"/>
    <w:rsid w:val="000571DD"/>
    <w:rsid w:val="00060004"/>
    <w:rsid w:val="00060150"/>
    <w:rsid w:val="00070AAA"/>
    <w:rsid w:val="00071D2D"/>
    <w:rsid w:val="00080EFA"/>
    <w:rsid w:val="000843AF"/>
    <w:rsid w:val="000A15FA"/>
    <w:rsid w:val="000A448B"/>
    <w:rsid w:val="000B3196"/>
    <w:rsid w:val="000B5D9C"/>
    <w:rsid w:val="000C3D0B"/>
    <w:rsid w:val="000C669C"/>
    <w:rsid w:val="000C6E18"/>
    <w:rsid w:val="000D4811"/>
    <w:rsid w:val="000E0897"/>
    <w:rsid w:val="000F24F2"/>
    <w:rsid w:val="000F7A78"/>
    <w:rsid w:val="00105F04"/>
    <w:rsid w:val="00116F57"/>
    <w:rsid w:val="00120070"/>
    <w:rsid w:val="001207B3"/>
    <w:rsid w:val="001208A0"/>
    <w:rsid w:val="00127B0A"/>
    <w:rsid w:val="001333ED"/>
    <w:rsid w:val="001334DE"/>
    <w:rsid w:val="00137445"/>
    <w:rsid w:val="00143ADF"/>
    <w:rsid w:val="00143E82"/>
    <w:rsid w:val="00145058"/>
    <w:rsid w:val="001505D0"/>
    <w:rsid w:val="0015436B"/>
    <w:rsid w:val="00160E91"/>
    <w:rsid w:val="00172326"/>
    <w:rsid w:val="00174F36"/>
    <w:rsid w:val="00176407"/>
    <w:rsid w:val="00177D8F"/>
    <w:rsid w:val="00183504"/>
    <w:rsid w:val="00183813"/>
    <w:rsid w:val="001847CE"/>
    <w:rsid w:val="0018679B"/>
    <w:rsid w:val="00187698"/>
    <w:rsid w:val="00195743"/>
    <w:rsid w:val="00195CB4"/>
    <w:rsid w:val="00196582"/>
    <w:rsid w:val="00196B32"/>
    <w:rsid w:val="001A3AF7"/>
    <w:rsid w:val="001A7F00"/>
    <w:rsid w:val="001B3B48"/>
    <w:rsid w:val="001B4839"/>
    <w:rsid w:val="001B6FCC"/>
    <w:rsid w:val="001C1190"/>
    <w:rsid w:val="001C62C7"/>
    <w:rsid w:val="001D45CA"/>
    <w:rsid w:val="001F0688"/>
    <w:rsid w:val="001F5A10"/>
    <w:rsid w:val="0020262F"/>
    <w:rsid w:val="002110DD"/>
    <w:rsid w:val="0021789D"/>
    <w:rsid w:val="002264BD"/>
    <w:rsid w:val="0024069D"/>
    <w:rsid w:val="00241C6A"/>
    <w:rsid w:val="00250C78"/>
    <w:rsid w:val="0025513D"/>
    <w:rsid w:val="00261CF7"/>
    <w:rsid w:val="00271DE4"/>
    <w:rsid w:val="00276041"/>
    <w:rsid w:val="0028170B"/>
    <w:rsid w:val="00283DDA"/>
    <w:rsid w:val="00284EAD"/>
    <w:rsid w:val="0028730D"/>
    <w:rsid w:val="00291FA3"/>
    <w:rsid w:val="002A76A8"/>
    <w:rsid w:val="002A79A8"/>
    <w:rsid w:val="002B2201"/>
    <w:rsid w:val="002B5459"/>
    <w:rsid w:val="002B695B"/>
    <w:rsid w:val="002B76AE"/>
    <w:rsid w:val="002C3456"/>
    <w:rsid w:val="002C3799"/>
    <w:rsid w:val="002C608B"/>
    <w:rsid w:val="002C737E"/>
    <w:rsid w:val="002D6376"/>
    <w:rsid w:val="002E6087"/>
    <w:rsid w:val="002E6EAA"/>
    <w:rsid w:val="002F0E5F"/>
    <w:rsid w:val="002F54D0"/>
    <w:rsid w:val="00311AA2"/>
    <w:rsid w:val="0032421F"/>
    <w:rsid w:val="00330532"/>
    <w:rsid w:val="0033576D"/>
    <w:rsid w:val="00340057"/>
    <w:rsid w:val="00343936"/>
    <w:rsid w:val="00344DFD"/>
    <w:rsid w:val="00354F04"/>
    <w:rsid w:val="00355344"/>
    <w:rsid w:val="0036240F"/>
    <w:rsid w:val="00365B13"/>
    <w:rsid w:val="003664A7"/>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162"/>
    <w:rsid w:val="003D1452"/>
    <w:rsid w:val="003D6590"/>
    <w:rsid w:val="003D69BF"/>
    <w:rsid w:val="003D7D0C"/>
    <w:rsid w:val="003E2F29"/>
    <w:rsid w:val="003F1059"/>
    <w:rsid w:val="003F1CC8"/>
    <w:rsid w:val="003F38DA"/>
    <w:rsid w:val="003F6BD7"/>
    <w:rsid w:val="0042143E"/>
    <w:rsid w:val="004269A0"/>
    <w:rsid w:val="0043625E"/>
    <w:rsid w:val="00437B9F"/>
    <w:rsid w:val="004432D9"/>
    <w:rsid w:val="0044465B"/>
    <w:rsid w:val="00445E25"/>
    <w:rsid w:val="00446980"/>
    <w:rsid w:val="00447B7D"/>
    <w:rsid w:val="00447D80"/>
    <w:rsid w:val="0045014D"/>
    <w:rsid w:val="0045464C"/>
    <w:rsid w:val="004634B2"/>
    <w:rsid w:val="00484DBA"/>
    <w:rsid w:val="00486293"/>
    <w:rsid w:val="00486C33"/>
    <w:rsid w:val="00491230"/>
    <w:rsid w:val="0049125C"/>
    <w:rsid w:val="004926F1"/>
    <w:rsid w:val="004933C1"/>
    <w:rsid w:val="0049627C"/>
    <w:rsid w:val="004A00A0"/>
    <w:rsid w:val="004A3843"/>
    <w:rsid w:val="004B4DB5"/>
    <w:rsid w:val="004B6989"/>
    <w:rsid w:val="004C12F8"/>
    <w:rsid w:val="004C1AF6"/>
    <w:rsid w:val="004C2FC2"/>
    <w:rsid w:val="004D14BB"/>
    <w:rsid w:val="004D2672"/>
    <w:rsid w:val="004D334D"/>
    <w:rsid w:val="004D42B6"/>
    <w:rsid w:val="004D5D84"/>
    <w:rsid w:val="004D6F94"/>
    <w:rsid w:val="004E52FD"/>
    <w:rsid w:val="004F28F2"/>
    <w:rsid w:val="004F659E"/>
    <w:rsid w:val="00505126"/>
    <w:rsid w:val="00514B76"/>
    <w:rsid w:val="00526510"/>
    <w:rsid w:val="005267CD"/>
    <w:rsid w:val="00526B2D"/>
    <w:rsid w:val="00530CE3"/>
    <w:rsid w:val="00531A1F"/>
    <w:rsid w:val="00531AA8"/>
    <w:rsid w:val="00532CA3"/>
    <w:rsid w:val="00537544"/>
    <w:rsid w:val="005375C6"/>
    <w:rsid w:val="00542F75"/>
    <w:rsid w:val="00543465"/>
    <w:rsid w:val="00545340"/>
    <w:rsid w:val="005465FD"/>
    <w:rsid w:val="00547F7F"/>
    <w:rsid w:val="0055082F"/>
    <w:rsid w:val="0055164B"/>
    <w:rsid w:val="005538F4"/>
    <w:rsid w:val="0055456E"/>
    <w:rsid w:val="00560C63"/>
    <w:rsid w:val="00571426"/>
    <w:rsid w:val="00573470"/>
    <w:rsid w:val="005914FF"/>
    <w:rsid w:val="005A5733"/>
    <w:rsid w:val="005B08BB"/>
    <w:rsid w:val="005C6A65"/>
    <w:rsid w:val="005C7A7D"/>
    <w:rsid w:val="005D58EC"/>
    <w:rsid w:val="005D5B51"/>
    <w:rsid w:val="005E22CC"/>
    <w:rsid w:val="005E553E"/>
    <w:rsid w:val="005E6A39"/>
    <w:rsid w:val="005F625B"/>
    <w:rsid w:val="006009EC"/>
    <w:rsid w:val="00605B10"/>
    <w:rsid w:val="00610C8F"/>
    <w:rsid w:val="00611558"/>
    <w:rsid w:val="006271BB"/>
    <w:rsid w:val="00627A6A"/>
    <w:rsid w:val="00633C71"/>
    <w:rsid w:val="00636338"/>
    <w:rsid w:val="00646D97"/>
    <w:rsid w:val="00654D62"/>
    <w:rsid w:val="006609B5"/>
    <w:rsid w:val="00665744"/>
    <w:rsid w:val="00671617"/>
    <w:rsid w:val="00686001"/>
    <w:rsid w:val="00686D39"/>
    <w:rsid w:val="00690668"/>
    <w:rsid w:val="00691163"/>
    <w:rsid w:val="00692A6E"/>
    <w:rsid w:val="006939A4"/>
    <w:rsid w:val="00693D31"/>
    <w:rsid w:val="006978F4"/>
    <w:rsid w:val="006A6D40"/>
    <w:rsid w:val="006A78FA"/>
    <w:rsid w:val="006B199F"/>
    <w:rsid w:val="006B4384"/>
    <w:rsid w:val="006B5483"/>
    <w:rsid w:val="006B75F6"/>
    <w:rsid w:val="006B76F5"/>
    <w:rsid w:val="006C1546"/>
    <w:rsid w:val="006E2E82"/>
    <w:rsid w:val="006E46EB"/>
    <w:rsid w:val="006F38C1"/>
    <w:rsid w:val="006F4E08"/>
    <w:rsid w:val="006F6A31"/>
    <w:rsid w:val="00725C36"/>
    <w:rsid w:val="0072676A"/>
    <w:rsid w:val="00732917"/>
    <w:rsid w:val="00737190"/>
    <w:rsid w:val="007417CB"/>
    <w:rsid w:val="00742595"/>
    <w:rsid w:val="00743F40"/>
    <w:rsid w:val="00756840"/>
    <w:rsid w:val="007571A1"/>
    <w:rsid w:val="00761A25"/>
    <w:rsid w:val="0077007D"/>
    <w:rsid w:val="007743E2"/>
    <w:rsid w:val="00774716"/>
    <w:rsid w:val="00776B4C"/>
    <w:rsid w:val="007806CA"/>
    <w:rsid w:val="007A2BF1"/>
    <w:rsid w:val="007A31B1"/>
    <w:rsid w:val="007A4401"/>
    <w:rsid w:val="007B2F98"/>
    <w:rsid w:val="007B727A"/>
    <w:rsid w:val="007C72B4"/>
    <w:rsid w:val="007D04C8"/>
    <w:rsid w:val="007D4198"/>
    <w:rsid w:val="007D5879"/>
    <w:rsid w:val="007D6016"/>
    <w:rsid w:val="007D6C05"/>
    <w:rsid w:val="007E06F6"/>
    <w:rsid w:val="007E350A"/>
    <w:rsid w:val="007E38C2"/>
    <w:rsid w:val="007E73B4"/>
    <w:rsid w:val="007E7F33"/>
    <w:rsid w:val="007F1555"/>
    <w:rsid w:val="007F2C8A"/>
    <w:rsid w:val="007F38D4"/>
    <w:rsid w:val="007F46B7"/>
    <w:rsid w:val="007F5B08"/>
    <w:rsid w:val="007F61E6"/>
    <w:rsid w:val="00807781"/>
    <w:rsid w:val="00811BB3"/>
    <w:rsid w:val="0082171B"/>
    <w:rsid w:val="008227CF"/>
    <w:rsid w:val="00823B71"/>
    <w:rsid w:val="00824113"/>
    <w:rsid w:val="00834727"/>
    <w:rsid w:val="00834AFE"/>
    <w:rsid w:val="00841311"/>
    <w:rsid w:val="008471D3"/>
    <w:rsid w:val="00865AA7"/>
    <w:rsid w:val="00871D25"/>
    <w:rsid w:val="00881801"/>
    <w:rsid w:val="008855E0"/>
    <w:rsid w:val="008874C0"/>
    <w:rsid w:val="008A1C10"/>
    <w:rsid w:val="008A616C"/>
    <w:rsid w:val="008B15B7"/>
    <w:rsid w:val="008B3327"/>
    <w:rsid w:val="008B42EC"/>
    <w:rsid w:val="008B6AA2"/>
    <w:rsid w:val="008B6C24"/>
    <w:rsid w:val="008B7D3F"/>
    <w:rsid w:val="008D40F6"/>
    <w:rsid w:val="008D6242"/>
    <w:rsid w:val="008E1DC6"/>
    <w:rsid w:val="008E55A1"/>
    <w:rsid w:val="008E66BC"/>
    <w:rsid w:val="008E7F4D"/>
    <w:rsid w:val="00906BBE"/>
    <w:rsid w:val="00912DBF"/>
    <w:rsid w:val="00912EE1"/>
    <w:rsid w:val="009144E0"/>
    <w:rsid w:val="0091746D"/>
    <w:rsid w:val="009240FF"/>
    <w:rsid w:val="00940158"/>
    <w:rsid w:val="00947E39"/>
    <w:rsid w:val="0095082D"/>
    <w:rsid w:val="00956D95"/>
    <w:rsid w:val="00957408"/>
    <w:rsid w:val="00960CDF"/>
    <w:rsid w:val="00964D5D"/>
    <w:rsid w:val="00965777"/>
    <w:rsid w:val="00966A7D"/>
    <w:rsid w:val="00972B58"/>
    <w:rsid w:val="00976043"/>
    <w:rsid w:val="00987DB5"/>
    <w:rsid w:val="00993EA5"/>
    <w:rsid w:val="00995084"/>
    <w:rsid w:val="009A0DCB"/>
    <w:rsid w:val="009A4AB2"/>
    <w:rsid w:val="009A7C9B"/>
    <w:rsid w:val="009B29DC"/>
    <w:rsid w:val="009B6C51"/>
    <w:rsid w:val="009C0F4D"/>
    <w:rsid w:val="009C3B2C"/>
    <w:rsid w:val="009C5AD1"/>
    <w:rsid w:val="009C5DBC"/>
    <w:rsid w:val="009D35CE"/>
    <w:rsid w:val="009D3728"/>
    <w:rsid w:val="009D6A28"/>
    <w:rsid w:val="009D7BFC"/>
    <w:rsid w:val="009E25D8"/>
    <w:rsid w:val="009F21C1"/>
    <w:rsid w:val="009F518C"/>
    <w:rsid w:val="009F52F7"/>
    <w:rsid w:val="00A00EEE"/>
    <w:rsid w:val="00A0404B"/>
    <w:rsid w:val="00A26671"/>
    <w:rsid w:val="00A31627"/>
    <w:rsid w:val="00A35679"/>
    <w:rsid w:val="00A40180"/>
    <w:rsid w:val="00A43A32"/>
    <w:rsid w:val="00A4678E"/>
    <w:rsid w:val="00A50FBC"/>
    <w:rsid w:val="00A51B4B"/>
    <w:rsid w:val="00A52121"/>
    <w:rsid w:val="00A55005"/>
    <w:rsid w:val="00A57870"/>
    <w:rsid w:val="00A60BC1"/>
    <w:rsid w:val="00A647DF"/>
    <w:rsid w:val="00A65B64"/>
    <w:rsid w:val="00A734D6"/>
    <w:rsid w:val="00A74E1C"/>
    <w:rsid w:val="00A805C8"/>
    <w:rsid w:val="00A841A3"/>
    <w:rsid w:val="00A86320"/>
    <w:rsid w:val="00A92B44"/>
    <w:rsid w:val="00AA41F8"/>
    <w:rsid w:val="00AA775C"/>
    <w:rsid w:val="00AB1A00"/>
    <w:rsid w:val="00AB47CB"/>
    <w:rsid w:val="00AC47FB"/>
    <w:rsid w:val="00AC5167"/>
    <w:rsid w:val="00AC74DB"/>
    <w:rsid w:val="00AD48B7"/>
    <w:rsid w:val="00AE0AC5"/>
    <w:rsid w:val="00AE3D33"/>
    <w:rsid w:val="00AF4398"/>
    <w:rsid w:val="00B02626"/>
    <w:rsid w:val="00B0369E"/>
    <w:rsid w:val="00B0516C"/>
    <w:rsid w:val="00B06B02"/>
    <w:rsid w:val="00B10169"/>
    <w:rsid w:val="00B10B2A"/>
    <w:rsid w:val="00B135B0"/>
    <w:rsid w:val="00B139BE"/>
    <w:rsid w:val="00B15FF9"/>
    <w:rsid w:val="00B20DF7"/>
    <w:rsid w:val="00B25C80"/>
    <w:rsid w:val="00B2761C"/>
    <w:rsid w:val="00B313B5"/>
    <w:rsid w:val="00B34F04"/>
    <w:rsid w:val="00B41024"/>
    <w:rsid w:val="00B42404"/>
    <w:rsid w:val="00B5534D"/>
    <w:rsid w:val="00B62F69"/>
    <w:rsid w:val="00B65E93"/>
    <w:rsid w:val="00B67EDA"/>
    <w:rsid w:val="00B75670"/>
    <w:rsid w:val="00B76C5F"/>
    <w:rsid w:val="00B76D71"/>
    <w:rsid w:val="00B8745E"/>
    <w:rsid w:val="00B97C2A"/>
    <w:rsid w:val="00BA1FD5"/>
    <w:rsid w:val="00BA4B91"/>
    <w:rsid w:val="00BA5AE8"/>
    <w:rsid w:val="00BA6B13"/>
    <w:rsid w:val="00BB24F9"/>
    <w:rsid w:val="00BB3834"/>
    <w:rsid w:val="00C157B7"/>
    <w:rsid w:val="00C16624"/>
    <w:rsid w:val="00C16E9B"/>
    <w:rsid w:val="00C21745"/>
    <w:rsid w:val="00C263D9"/>
    <w:rsid w:val="00C31C52"/>
    <w:rsid w:val="00C34360"/>
    <w:rsid w:val="00C4111F"/>
    <w:rsid w:val="00C41C4E"/>
    <w:rsid w:val="00C42D1F"/>
    <w:rsid w:val="00C46CC8"/>
    <w:rsid w:val="00C52348"/>
    <w:rsid w:val="00C52CCD"/>
    <w:rsid w:val="00C64A09"/>
    <w:rsid w:val="00C751D9"/>
    <w:rsid w:val="00C77354"/>
    <w:rsid w:val="00C855E5"/>
    <w:rsid w:val="00C9186C"/>
    <w:rsid w:val="00C91E84"/>
    <w:rsid w:val="00C92EB8"/>
    <w:rsid w:val="00C94DF4"/>
    <w:rsid w:val="00C9787A"/>
    <w:rsid w:val="00CA4D7C"/>
    <w:rsid w:val="00CB32BB"/>
    <w:rsid w:val="00CC0A87"/>
    <w:rsid w:val="00CC0B06"/>
    <w:rsid w:val="00CC4CA4"/>
    <w:rsid w:val="00CD4270"/>
    <w:rsid w:val="00CD5D2D"/>
    <w:rsid w:val="00CD7619"/>
    <w:rsid w:val="00CE144C"/>
    <w:rsid w:val="00CE6AF4"/>
    <w:rsid w:val="00CF0D9C"/>
    <w:rsid w:val="00CF6F2E"/>
    <w:rsid w:val="00D00CD6"/>
    <w:rsid w:val="00D15919"/>
    <w:rsid w:val="00D25020"/>
    <w:rsid w:val="00D25925"/>
    <w:rsid w:val="00D3073B"/>
    <w:rsid w:val="00D3133D"/>
    <w:rsid w:val="00D367B5"/>
    <w:rsid w:val="00D43F78"/>
    <w:rsid w:val="00D443B9"/>
    <w:rsid w:val="00D46207"/>
    <w:rsid w:val="00D535CD"/>
    <w:rsid w:val="00D53A48"/>
    <w:rsid w:val="00D6044C"/>
    <w:rsid w:val="00D70E0F"/>
    <w:rsid w:val="00D70E51"/>
    <w:rsid w:val="00D711DE"/>
    <w:rsid w:val="00D747E2"/>
    <w:rsid w:val="00D768D3"/>
    <w:rsid w:val="00D825FA"/>
    <w:rsid w:val="00D84DA7"/>
    <w:rsid w:val="00D85786"/>
    <w:rsid w:val="00D87F23"/>
    <w:rsid w:val="00DB0EB9"/>
    <w:rsid w:val="00DB4D88"/>
    <w:rsid w:val="00DC67C4"/>
    <w:rsid w:val="00DC7670"/>
    <w:rsid w:val="00DC7955"/>
    <w:rsid w:val="00DD577A"/>
    <w:rsid w:val="00DE3BBA"/>
    <w:rsid w:val="00DE5B31"/>
    <w:rsid w:val="00DF368E"/>
    <w:rsid w:val="00E07970"/>
    <w:rsid w:val="00E12B5E"/>
    <w:rsid w:val="00E15300"/>
    <w:rsid w:val="00E236D0"/>
    <w:rsid w:val="00E30143"/>
    <w:rsid w:val="00E32320"/>
    <w:rsid w:val="00E32D27"/>
    <w:rsid w:val="00E40B0C"/>
    <w:rsid w:val="00E474AF"/>
    <w:rsid w:val="00E51DC0"/>
    <w:rsid w:val="00E5215B"/>
    <w:rsid w:val="00E62F5B"/>
    <w:rsid w:val="00E63EB1"/>
    <w:rsid w:val="00E65D46"/>
    <w:rsid w:val="00E71F2E"/>
    <w:rsid w:val="00E72016"/>
    <w:rsid w:val="00E720A3"/>
    <w:rsid w:val="00E739A3"/>
    <w:rsid w:val="00E73DF4"/>
    <w:rsid w:val="00E81AF4"/>
    <w:rsid w:val="00E83687"/>
    <w:rsid w:val="00E92F5A"/>
    <w:rsid w:val="00EA261C"/>
    <w:rsid w:val="00EA2E0C"/>
    <w:rsid w:val="00EA7359"/>
    <w:rsid w:val="00EB3AD7"/>
    <w:rsid w:val="00EB5F77"/>
    <w:rsid w:val="00EB6A1C"/>
    <w:rsid w:val="00EB7F05"/>
    <w:rsid w:val="00EC1EB2"/>
    <w:rsid w:val="00EC2550"/>
    <w:rsid w:val="00EC40AF"/>
    <w:rsid w:val="00EC5F7B"/>
    <w:rsid w:val="00EC608C"/>
    <w:rsid w:val="00ED19D1"/>
    <w:rsid w:val="00ED35BD"/>
    <w:rsid w:val="00EE15C9"/>
    <w:rsid w:val="00EE21E3"/>
    <w:rsid w:val="00EF1E97"/>
    <w:rsid w:val="00EF2036"/>
    <w:rsid w:val="00EF2199"/>
    <w:rsid w:val="00EF2BD6"/>
    <w:rsid w:val="00EF48C2"/>
    <w:rsid w:val="00F00D48"/>
    <w:rsid w:val="00F11193"/>
    <w:rsid w:val="00F13E2A"/>
    <w:rsid w:val="00F13FF5"/>
    <w:rsid w:val="00F143CF"/>
    <w:rsid w:val="00F15633"/>
    <w:rsid w:val="00F2053A"/>
    <w:rsid w:val="00F2272C"/>
    <w:rsid w:val="00F318D1"/>
    <w:rsid w:val="00F442BC"/>
    <w:rsid w:val="00F54383"/>
    <w:rsid w:val="00F5623A"/>
    <w:rsid w:val="00F56D11"/>
    <w:rsid w:val="00F57B69"/>
    <w:rsid w:val="00F64F17"/>
    <w:rsid w:val="00F72357"/>
    <w:rsid w:val="00F74B75"/>
    <w:rsid w:val="00F805F8"/>
    <w:rsid w:val="00F8336C"/>
    <w:rsid w:val="00F86D28"/>
    <w:rsid w:val="00F917BB"/>
    <w:rsid w:val="00F927B3"/>
    <w:rsid w:val="00F938FF"/>
    <w:rsid w:val="00F96E99"/>
    <w:rsid w:val="00FA0479"/>
    <w:rsid w:val="00FA5EF7"/>
    <w:rsid w:val="00FA6DCF"/>
    <w:rsid w:val="00FA7003"/>
    <w:rsid w:val="00FA727F"/>
    <w:rsid w:val="00FB1BCD"/>
    <w:rsid w:val="00FB5F15"/>
    <w:rsid w:val="00FC058D"/>
    <w:rsid w:val="00FD7319"/>
    <w:rsid w:val="00FF291E"/>
    <w:rsid w:val="00FF6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71B68"/>
  <w15:docId w15:val="{686156D6-DA9A-4BB4-974B-A220E4EA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Heading 1.1"/>
    <w:basedOn w:val="Normal"/>
    <w:link w:val="ListParagraphChar"/>
    <w:uiPriority w:val="34"/>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NormalWeb">
    <w:name w:val="Normal (Web)"/>
    <w:basedOn w:val="Normal"/>
    <w:uiPriority w:val="99"/>
    <w:semiHidden/>
    <w:unhideWhenUsed/>
    <w:rsid w:val="003F38DA"/>
    <w:pPr>
      <w:widowControl w:val="0"/>
      <w:spacing w:after="200" w:line="276" w:lineRule="auto"/>
    </w:pPr>
    <w:rPr>
      <w:rFonts w:eastAsiaTheme="minorHAnsi"/>
    </w:rPr>
  </w:style>
  <w:style w:type="character" w:styleId="Strong">
    <w:name w:val="Strong"/>
    <w:basedOn w:val="DefaultParagraphFont"/>
    <w:uiPriority w:val="22"/>
    <w:qFormat/>
    <w:rsid w:val="003F38DA"/>
    <w:rPr>
      <w:b/>
      <w:bCs/>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link w:val="ListParagraph"/>
    <w:uiPriority w:val="34"/>
    <w:qFormat/>
    <w:locked/>
    <w:rsid w:val="0069116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923032950">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285843646">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hifafoundation.org/tender-no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Imran Bashir</cp:lastModifiedBy>
  <cp:revision>8</cp:revision>
  <cp:lastPrinted>2024-12-11T12:54:00Z</cp:lastPrinted>
  <dcterms:created xsi:type="dcterms:W3CDTF">2021-02-08T03:34:00Z</dcterms:created>
  <dcterms:modified xsi:type="dcterms:W3CDTF">2024-12-13T04:51:00Z</dcterms:modified>
</cp:coreProperties>
</file>